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E7A7AA" w14:textId="77777777" w:rsidR="00B82F75" w:rsidRPr="00893F43" w:rsidRDefault="00472C23" w:rsidP="00893F43">
      <w:pPr>
        <w:pStyle w:val="Kop1"/>
        <w:rPr>
          <w:rFonts w:ascii="Calibri" w:hAnsi="Calibri"/>
        </w:rPr>
      </w:pPr>
      <w:r>
        <w:rPr>
          <w:rFonts w:ascii="Calibri" w:hAnsi="Calibri"/>
        </w:rPr>
        <w:t>Stellingenspel O</w:t>
      </w:r>
      <w:r w:rsidR="00357D81" w:rsidRPr="00893F43">
        <w:rPr>
          <w:rFonts w:ascii="Calibri" w:hAnsi="Calibri"/>
        </w:rPr>
        <w:t xml:space="preserve">mgangsregels </w:t>
      </w:r>
      <w:r>
        <w:rPr>
          <w:rFonts w:ascii="Calibri" w:hAnsi="Calibri"/>
        </w:rPr>
        <w:t>in de groep</w:t>
      </w:r>
    </w:p>
    <w:p w14:paraId="4A17F9CD" w14:textId="77777777" w:rsidR="00357D81" w:rsidRDefault="00357D81"/>
    <w:p w14:paraId="14D70D89" w14:textId="77777777" w:rsidR="00357D81" w:rsidRPr="00893F43" w:rsidRDefault="00357D81">
      <w:pPr>
        <w:rPr>
          <w:b/>
        </w:rPr>
      </w:pPr>
      <w:r w:rsidRPr="00893F43">
        <w:rPr>
          <w:b/>
        </w:rPr>
        <w:t>Werkvorm</w:t>
      </w:r>
    </w:p>
    <w:p w14:paraId="192EEF01" w14:textId="77777777" w:rsidR="00357D81" w:rsidRDefault="00357D81">
      <w:r>
        <w:t>Groepsgesprek</w:t>
      </w:r>
    </w:p>
    <w:p w14:paraId="3893AF9D" w14:textId="77777777" w:rsidR="00357D81" w:rsidRDefault="00357D81"/>
    <w:p w14:paraId="14C4E0FF" w14:textId="77777777" w:rsidR="00357D81" w:rsidRPr="00893F43" w:rsidRDefault="00357D81">
      <w:pPr>
        <w:rPr>
          <w:b/>
        </w:rPr>
      </w:pPr>
      <w:r w:rsidRPr="00893F43">
        <w:rPr>
          <w:b/>
        </w:rPr>
        <w:t>Doelgroep</w:t>
      </w:r>
    </w:p>
    <w:p w14:paraId="5FF84AA3" w14:textId="77777777" w:rsidR="00357D81" w:rsidRDefault="00357D81">
      <w:r>
        <w:t>Kinderen / jongeren</w:t>
      </w:r>
    </w:p>
    <w:p w14:paraId="53542B4D" w14:textId="77777777" w:rsidR="00357D81" w:rsidRDefault="00357D81"/>
    <w:p w14:paraId="5F0E0BE0" w14:textId="77777777" w:rsidR="00357D81" w:rsidRPr="00893F43" w:rsidRDefault="00357D81">
      <w:pPr>
        <w:rPr>
          <w:b/>
        </w:rPr>
      </w:pPr>
      <w:r w:rsidRPr="00893F43">
        <w:rPr>
          <w:b/>
        </w:rPr>
        <w:t>Doel</w:t>
      </w:r>
    </w:p>
    <w:p w14:paraId="38EA8796" w14:textId="77777777" w:rsidR="00357D81" w:rsidRDefault="00357D81">
      <w:r>
        <w:t>Samen omgangsregels formuleren</w:t>
      </w:r>
    </w:p>
    <w:p w14:paraId="18605EF6" w14:textId="77777777" w:rsidR="00357D81" w:rsidRDefault="00357D81"/>
    <w:p w14:paraId="4427B233" w14:textId="77777777" w:rsidR="00357D81" w:rsidRPr="00893F43" w:rsidRDefault="00357D81">
      <w:pPr>
        <w:rPr>
          <w:b/>
        </w:rPr>
      </w:pPr>
      <w:r w:rsidRPr="00893F43">
        <w:rPr>
          <w:b/>
        </w:rPr>
        <w:t>Duur</w:t>
      </w:r>
    </w:p>
    <w:p w14:paraId="41EC1629" w14:textId="77777777" w:rsidR="00357D81" w:rsidRDefault="00357D81">
      <w:r>
        <w:t>90 minuten</w:t>
      </w:r>
    </w:p>
    <w:p w14:paraId="191AEF40" w14:textId="77777777" w:rsidR="00357D81" w:rsidRDefault="00357D81"/>
    <w:p w14:paraId="39592140" w14:textId="77777777" w:rsidR="00357D81" w:rsidRPr="00893F43" w:rsidRDefault="00357D81">
      <w:pPr>
        <w:rPr>
          <w:b/>
        </w:rPr>
      </w:pPr>
      <w:r w:rsidRPr="00893F43">
        <w:rPr>
          <w:b/>
        </w:rPr>
        <w:t>Benodigdheden</w:t>
      </w:r>
    </w:p>
    <w:p w14:paraId="2B5D542A" w14:textId="77777777" w:rsidR="00357D81" w:rsidRDefault="00357D81" w:rsidP="00357D81">
      <w:pPr>
        <w:pStyle w:val="Lijstalinea"/>
        <w:numPr>
          <w:ilvl w:val="0"/>
          <w:numId w:val="1"/>
        </w:numPr>
      </w:pPr>
      <w:r>
        <w:t>Bord met krijt of flap-over met stift</w:t>
      </w:r>
    </w:p>
    <w:p w14:paraId="3672A6C6" w14:textId="77777777" w:rsidR="00357D81" w:rsidRDefault="00357D81" w:rsidP="00357D81">
      <w:pPr>
        <w:pStyle w:val="Lijstalinea"/>
        <w:numPr>
          <w:ilvl w:val="0"/>
          <w:numId w:val="1"/>
        </w:numPr>
      </w:pPr>
      <w:r>
        <w:t>Stellingen op papier</w:t>
      </w:r>
    </w:p>
    <w:p w14:paraId="6774D9C3" w14:textId="77777777" w:rsidR="00FB7BDE" w:rsidRDefault="00FB7BDE" w:rsidP="00FB7BDE"/>
    <w:p w14:paraId="08D2F3E5" w14:textId="77777777" w:rsidR="00FB7BDE" w:rsidRPr="00893F43" w:rsidRDefault="00FB7BDE" w:rsidP="00FB7BDE">
      <w:pPr>
        <w:rPr>
          <w:b/>
        </w:rPr>
      </w:pPr>
      <w:r w:rsidRPr="00893F43">
        <w:rPr>
          <w:b/>
        </w:rPr>
        <w:t>Werkwijze</w:t>
      </w:r>
    </w:p>
    <w:p w14:paraId="1FE35ACE" w14:textId="77777777" w:rsidR="00FB7BDE" w:rsidRDefault="00FB7BDE" w:rsidP="00FB7BDE"/>
    <w:p w14:paraId="701F56AB" w14:textId="77777777" w:rsidR="00FB7BDE" w:rsidRPr="0012594A" w:rsidRDefault="00FB7BDE" w:rsidP="00FB7BDE">
      <w:pPr>
        <w:rPr>
          <w:b/>
        </w:rPr>
      </w:pPr>
      <w:r w:rsidRPr="0012594A">
        <w:rPr>
          <w:b/>
        </w:rPr>
        <w:t>Start (5 minuten)</w:t>
      </w:r>
    </w:p>
    <w:p w14:paraId="7D4CC30C" w14:textId="00B308F5" w:rsidR="00FB7BDE" w:rsidRDefault="00FB7BDE" w:rsidP="00FB7BDE">
      <w:r>
        <w:t>De begeleider vertelt de kinderen / jongeren dat het belangrijk is dat ze zich prettig voelen in de gemeente, op de (jeugd)club, de vereniging, in de kerk of buiten op het kerkplein. Daarom bespreken we met elkaar een paar situaties zodat we met elkaar kunne</w:t>
      </w:r>
      <w:r w:rsidR="003C70BD">
        <w:t>n</w:t>
      </w:r>
      <w:r>
        <w:t xml:space="preserve"> </w:t>
      </w:r>
      <w:r w:rsidR="003C70BD">
        <w:t>af</w:t>
      </w:r>
      <w:r>
        <w:t>spreken wat nog leuk is en wanneer het niet meer plezierig is.</w:t>
      </w:r>
    </w:p>
    <w:p w14:paraId="04E396FA" w14:textId="77777777" w:rsidR="00FB7BDE" w:rsidRDefault="00FB7BDE" w:rsidP="00FB7BDE"/>
    <w:p w14:paraId="2A23B2CA" w14:textId="77777777" w:rsidR="00FB7BDE" w:rsidRPr="0012594A" w:rsidRDefault="00FB7BDE" w:rsidP="00FB7BDE">
      <w:pPr>
        <w:rPr>
          <w:b/>
        </w:rPr>
      </w:pPr>
      <w:r w:rsidRPr="0012594A">
        <w:rPr>
          <w:b/>
        </w:rPr>
        <w:t>Stellingen bespreken (30 minuten)</w:t>
      </w:r>
    </w:p>
    <w:p w14:paraId="368EAB2D" w14:textId="77777777" w:rsidR="00FB7BDE" w:rsidRDefault="00FB7BDE" w:rsidP="00FB7BDE">
      <w:r>
        <w:t>De begeleider plaatst de kinderen / jongeren in groepjes. Ieder groepje krijgt een stelling. De kinderen / jongeren wisselen binnen de groep hun standpunten uit over de stelling en over situaties waarin zij de stelling aanvaardbaar of onaanvaardbaar vinden.</w:t>
      </w:r>
    </w:p>
    <w:p w14:paraId="1940B831" w14:textId="77777777" w:rsidR="003C70BD" w:rsidRDefault="00FB7BDE" w:rsidP="00FB7BDE">
      <w:r>
        <w:t>Vervolgens gaat ieder groep</w:t>
      </w:r>
      <w:r w:rsidR="0012594A">
        <w:t>je</w:t>
      </w:r>
      <w:r>
        <w:t xml:space="preserve"> aan de slag met </w:t>
      </w:r>
      <w:r w:rsidR="0012594A">
        <w:t xml:space="preserve">het ombouwen van </w:t>
      </w:r>
      <w:r>
        <w:t xml:space="preserve">een stelling tot een positieve regel. </w:t>
      </w:r>
    </w:p>
    <w:p w14:paraId="1A49B53E" w14:textId="1018562D" w:rsidR="00FB7BDE" w:rsidRDefault="003C70BD" w:rsidP="00FB7BDE">
      <w:r>
        <w:t>D</w:t>
      </w:r>
      <w:r w:rsidR="00FB7BDE">
        <w:t xml:space="preserve">e stelling ‘Mag je dan helemaal niks zeggen over hoe iemand eruit ziet?’ </w:t>
      </w:r>
      <w:r w:rsidR="0012594A">
        <w:t xml:space="preserve">levert </w:t>
      </w:r>
      <w:r>
        <w:t xml:space="preserve">bijvoorbeeld </w:t>
      </w:r>
      <w:r w:rsidR="00FB7BDE">
        <w:t>de volgende positieve gedragsregel</w:t>
      </w:r>
      <w:r w:rsidR="0012594A">
        <w:t xml:space="preserve"> op</w:t>
      </w:r>
      <w:r w:rsidR="00FB7BDE">
        <w:t>: ‘Wij zeggen alleen positieve dingen over iemands kleding.’</w:t>
      </w:r>
    </w:p>
    <w:p w14:paraId="18BAC179" w14:textId="174312D9" w:rsidR="00FB7BDE" w:rsidRDefault="00FB7BDE" w:rsidP="00FB7BDE">
      <w:r>
        <w:t xml:space="preserve">Of </w:t>
      </w:r>
      <w:r w:rsidR="0012594A">
        <w:t xml:space="preserve">van </w:t>
      </w:r>
      <w:r>
        <w:t>de stelling ‘Een beetje stoeien hoort erbij’</w:t>
      </w:r>
      <w:r w:rsidR="0012594A">
        <w:t xml:space="preserve"> maken we de volgende gedragsregel: ‘Wij stoeien alleen als de ander dat ook wil. Wij raken daarbij niet bewust de billen</w:t>
      </w:r>
      <w:r w:rsidR="003C70BD">
        <w:t>,</w:t>
      </w:r>
      <w:r w:rsidR="0012594A">
        <w:t xml:space="preserve"> borsten of het kruis.’</w:t>
      </w:r>
    </w:p>
    <w:p w14:paraId="4F9D1067" w14:textId="77777777" w:rsidR="0012594A" w:rsidRDefault="0012594A" w:rsidP="00FB7BDE"/>
    <w:p w14:paraId="578B2A44" w14:textId="77777777" w:rsidR="0012594A" w:rsidRPr="0012594A" w:rsidRDefault="0012594A" w:rsidP="00FB7BDE">
      <w:pPr>
        <w:rPr>
          <w:b/>
        </w:rPr>
      </w:pPr>
      <w:r w:rsidRPr="0012594A">
        <w:rPr>
          <w:b/>
        </w:rPr>
        <w:t>Omgangsregels vaststellen (45 minuten)</w:t>
      </w:r>
    </w:p>
    <w:p w14:paraId="10E14D4B" w14:textId="77777777" w:rsidR="0012594A" w:rsidRDefault="0012594A" w:rsidP="0012594A">
      <w:r>
        <w:t>De groepjes presenteren hun positieve gedragsregels aan de groep. Door middel van stemmen worden afspraken gemaakt over de definitieve omgangsregels. Ontstaat er discussie over één of meer regels die door de groepjes zijn ingebracht dan kunnen de volgende vragen helderheid geven:</w:t>
      </w:r>
    </w:p>
    <w:p w14:paraId="2E5F00E0" w14:textId="77777777" w:rsidR="0012594A" w:rsidRDefault="0012594A" w:rsidP="0012594A">
      <w:pPr>
        <w:pStyle w:val="Lijstalinea"/>
        <w:numPr>
          <w:ilvl w:val="0"/>
          <w:numId w:val="2"/>
        </w:numPr>
      </w:pPr>
      <w:r>
        <w:t>Hoe zou jij in deze situatie reageren?</w:t>
      </w:r>
    </w:p>
    <w:p w14:paraId="0DB167EC" w14:textId="77777777" w:rsidR="0012594A" w:rsidRDefault="0012594A" w:rsidP="0012594A">
      <w:pPr>
        <w:pStyle w:val="Lijstalinea"/>
        <w:numPr>
          <w:ilvl w:val="0"/>
          <w:numId w:val="2"/>
        </w:numPr>
      </w:pPr>
      <w:r>
        <w:t>Maakt het nog uit dat je degene die lastigvalt kent?</w:t>
      </w:r>
    </w:p>
    <w:p w14:paraId="69EC7457" w14:textId="77777777" w:rsidR="0012594A" w:rsidRDefault="0012594A" w:rsidP="0012594A">
      <w:pPr>
        <w:pStyle w:val="Lijstalinea"/>
        <w:numPr>
          <w:ilvl w:val="0"/>
          <w:numId w:val="2"/>
        </w:numPr>
      </w:pPr>
      <w:r>
        <w:t>Wat zou de consequentie kunnen zijn als je er iets van zegt?</w:t>
      </w:r>
    </w:p>
    <w:p w14:paraId="2F3822DF" w14:textId="77777777" w:rsidR="0012594A" w:rsidRDefault="0012594A" w:rsidP="0012594A">
      <w:pPr>
        <w:pStyle w:val="Lijstalinea"/>
        <w:numPr>
          <w:ilvl w:val="0"/>
          <w:numId w:val="2"/>
        </w:numPr>
      </w:pPr>
      <w:r>
        <w:t>En wat zou de consequentie kunnen zijn als je er niets van zegt?</w:t>
      </w:r>
    </w:p>
    <w:p w14:paraId="179E82C1" w14:textId="77777777" w:rsidR="0012594A" w:rsidRDefault="0012594A" w:rsidP="0012594A">
      <w:pPr>
        <w:pStyle w:val="Lijstalinea"/>
        <w:numPr>
          <w:ilvl w:val="0"/>
          <w:numId w:val="2"/>
        </w:numPr>
      </w:pPr>
      <w:r>
        <w:t>Wat verwacht je van anderen (vriend, jeugdleider, catecheet) als dit met jou zou gebeuren?</w:t>
      </w:r>
    </w:p>
    <w:p w14:paraId="370AF35D" w14:textId="77777777" w:rsidR="0012594A" w:rsidRDefault="0012594A" w:rsidP="0012594A"/>
    <w:p w14:paraId="3A271B0A" w14:textId="77777777" w:rsidR="0012594A" w:rsidRPr="0012594A" w:rsidRDefault="0012594A" w:rsidP="0012594A">
      <w:pPr>
        <w:rPr>
          <w:b/>
        </w:rPr>
      </w:pPr>
      <w:r w:rsidRPr="0012594A">
        <w:rPr>
          <w:b/>
        </w:rPr>
        <w:t>Afsluiting (10 minuten)</w:t>
      </w:r>
    </w:p>
    <w:p w14:paraId="094529D3" w14:textId="77777777" w:rsidR="0012594A" w:rsidRDefault="0012594A" w:rsidP="0012594A">
      <w:r>
        <w:t>Afspraken maken hoe de omgangsregels voor iedereen zichtbaar gemaakt kunnen worden.</w:t>
      </w:r>
    </w:p>
    <w:p w14:paraId="6616EA63" w14:textId="77777777" w:rsidR="003C70BD" w:rsidRDefault="003C70BD" w:rsidP="0012594A">
      <w:pPr>
        <w:rPr>
          <w:b/>
        </w:rPr>
      </w:pPr>
    </w:p>
    <w:p w14:paraId="3D62394D" w14:textId="0336BDAB" w:rsidR="0012594A" w:rsidRPr="00893F43" w:rsidRDefault="0012594A" w:rsidP="0012594A">
      <w:pPr>
        <w:rPr>
          <w:b/>
        </w:rPr>
      </w:pPr>
      <w:r w:rsidRPr="00893F43">
        <w:rPr>
          <w:b/>
        </w:rPr>
        <w:lastRenderedPageBreak/>
        <w:t>Voorbeeldstellingen</w:t>
      </w:r>
    </w:p>
    <w:p w14:paraId="7C3D1AE8" w14:textId="77777777" w:rsidR="0012594A" w:rsidRDefault="0012594A" w:rsidP="0012594A"/>
    <w:p w14:paraId="4F3E319D" w14:textId="77777777" w:rsidR="0012594A" w:rsidRDefault="0012594A" w:rsidP="0012594A">
      <w:pPr>
        <w:pStyle w:val="Lijstalinea"/>
        <w:numPr>
          <w:ilvl w:val="0"/>
          <w:numId w:val="3"/>
        </w:numPr>
      </w:pPr>
      <w:r>
        <w:t>Een beetje dollen met elkaars spullen (afpakken, overgooien, verstoppen, ongevraagd lenen) moet kunnen.</w:t>
      </w:r>
    </w:p>
    <w:p w14:paraId="20022D47" w14:textId="77777777" w:rsidR="0012594A" w:rsidRDefault="009D36E6" w:rsidP="0012594A">
      <w:pPr>
        <w:pStyle w:val="Lijstalinea"/>
        <w:numPr>
          <w:ilvl w:val="0"/>
          <w:numId w:val="3"/>
        </w:numPr>
      </w:pPr>
      <w:r>
        <w:t>Als een meisje nee zegt, bedoelt ze ja.</w:t>
      </w:r>
    </w:p>
    <w:p w14:paraId="0E8FBD16" w14:textId="77777777" w:rsidR="009D36E6" w:rsidRDefault="009D36E6" w:rsidP="0012594A">
      <w:pPr>
        <w:pStyle w:val="Lijstalinea"/>
        <w:numPr>
          <w:ilvl w:val="0"/>
          <w:numId w:val="3"/>
        </w:numPr>
      </w:pPr>
      <w:r>
        <w:t>Roddelen doen we allemaal wel eens.</w:t>
      </w:r>
    </w:p>
    <w:p w14:paraId="3B55A2A0" w14:textId="4E1501A1" w:rsidR="009D36E6" w:rsidRDefault="009D36E6" w:rsidP="0012594A">
      <w:pPr>
        <w:pStyle w:val="Lijstalinea"/>
        <w:numPr>
          <w:ilvl w:val="0"/>
          <w:numId w:val="3"/>
        </w:numPr>
      </w:pPr>
      <w:r>
        <w:t>Bijnamen kunnen echt heel grappig zijn. E</w:t>
      </w:r>
      <w:r w:rsidR="003C70BD">
        <w:t>n</w:t>
      </w:r>
      <w:r>
        <w:t xml:space="preserve"> hij zegt toch zelf dat hij een autist is?</w:t>
      </w:r>
    </w:p>
    <w:p w14:paraId="5F4C9F5A" w14:textId="77777777" w:rsidR="009D36E6" w:rsidRDefault="009D36E6" w:rsidP="0012594A">
      <w:pPr>
        <w:pStyle w:val="Lijstalinea"/>
        <w:numPr>
          <w:ilvl w:val="0"/>
          <w:numId w:val="3"/>
        </w:numPr>
      </w:pPr>
      <w:r>
        <w:t>Een beetje stoeien hoort erbij.</w:t>
      </w:r>
    </w:p>
    <w:p w14:paraId="198A27A0" w14:textId="77777777" w:rsidR="009D36E6" w:rsidRDefault="009D36E6" w:rsidP="0012594A">
      <w:pPr>
        <w:pStyle w:val="Lijstalinea"/>
        <w:numPr>
          <w:ilvl w:val="0"/>
          <w:numId w:val="3"/>
        </w:numPr>
      </w:pPr>
      <w:r>
        <w:t>Mag je dan niks zeggen over hoe iemand eruit ziet?</w:t>
      </w:r>
    </w:p>
    <w:p w14:paraId="641ED620" w14:textId="77777777" w:rsidR="009D36E6" w:rsidRDefault="009D36E6" w:rsidP="0012594A">
      <w:pPr>
        <w:pStyle w:val="Lijstalinea"/>
        <w:numPr>
          <w:ilvl w:val="0"/>
          <w:numId w:val="3"/>
        </w:numPr>
      </w:pPr>
      <w:r>
        <w:t>Soms past iemand gewoon niet in onze groep.</w:t>
      </w:r>
    </w:p>
    <w:p w14:paraId="0E0981E3" w14:textId="77777777" w:rsidR="009D36E6" w:rsidRDefault="009D36E6" w:rsidP="0012594A">
      <w:pPr>
        <w:pStyle w:val="Lijstalinea"/>
        <w:numPr>
          <w:ilvl w:val="0"/>
          <w:numId w:val="3"/>
        </w:numPr>
      </w:pPr>
      <w:r>
        <w:t>Het is toch een compliment als iemand zegt dat je lekkere billen hebt?</w:t>
      </w:r>
    </w:p>
    <w:p w14:paraId="1DC8A966" w14:textId="77777777" w:rsidR="009D36E6" w:rsidRDefault="009D36E6" w:rsidP="0012594A">
      <w:pPr>
        <w:pStyle w:val="Lijstalinea"/>
        <w:numPr>
          <w:ilvl w:val="0"/>
          <w:numId w:val="3"/>
        </w:numPr>
      </w:pPr>
      <w:r>
        <w:t>Als iemand irritant blijft doen mag je hem best een dreun geven.</w:t>
      </w:r>
    </w:p>
    <w:p w14:paraId="3BC34DF3" w14:textId="77777777" w:rsidR="002F7D77" w:rsidRPr="001B73B3" w:rsidRDefault="002F7D77" w:rsidP="00FB7BDE">
      <w:bookmarkStart w:id="0" w:name="_GoBack"/>
      <w:bookmarkEnd w:id="0"/>
    </w:p>
    <w:sectPr w:rsidR="002F7D77" w:rsidRPr="001B73B3" w:rsidSect="00893F43">
      <w:footerReference w:type="default" r:id="rId7"/>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8FFE03" w14:textId="77777777" w:rsidR="00EA63B0" w:rsidRDefault="00EA63B0" w:rsidP="009D36E6">
      <w:r>
        <w:separator/>
      </w:r>
    </w:p>
  </w:endnote>
  <w:endnote w:type="continuationSeparator" w:id="0">
    <w:p w14:paraId="59317FFB" w14:textId="77777777" w:rsidR="00EA63B0" w:rsidRDefault="00EA63B0" w:rsidP="009D3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BF630" w14:textId="77777777" w:rsidR="00893F43" w:rsidRDefault="00472C23" w:rsidP="00893F43">
    <w:pPr>
      <w:pStyle w:val="Voettekst"/>
      <w:ind w:firstLine="2124"/>
      <w:rPr>
        <w:rFonts w:cs="Times New Roman"/>
        <w:color w:val="A6A6A6" w:themeColor="background1" w:themeShade="A6"/>
        <w:sz w:val="21"/>
        <w:szCs w:val="21"/>
        <w:lang w:eastAsia="nl-NL"/>
      </w:rPr>
    </w:pPr>
    <w:r>
      <w:rPr>
        <w:noProof/>
        <w:lang w:eastAsia="nl-NL"/>
      </w:rPr>
      <w:drawing>
        <wp:anchor distT="0" distB="0" distL="114300" distR="114300" simplePos="0" relativeHeight="251659264" behindDoc="0" locked="0" layoutInCell="1" allowOverlap="1" wp14:anchorId="70FE8427" wp14:editId="6F20CADF">
          <wp:simplePos x="0" y="0"/>
          <wp:positionH relativeFrom="column">
            <wp:posOffset>-410210</wp:posOffset>
          </wp:positionH>
          <wp:positionV relativeFrom="paragraph">
            <wp:posOffset>-6350</wp:posOffset>
          </wp:positionV>
          <wp:extent cx="1752600" cy="552450"/>
          <wp:effectExtent l="0" t="0" r="0" b="0"/>
          <wp:wrapSquare wrapText="bothSides"/>
          <wp:docPr id="1" name="Afbeelding 1" descr="Beschrijving: logoHetMeldpu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eschrijving: logoHetMeldpunt"/>
                  <pic:cNvPicPr>
                    <a:picLocks noChangeAspect="1" noChangeArrowheads="1"/>
                  </pic:cNvPicPr>
                </pic:nvPicPr>
                <pic:blipFill>
                  <a:blip r:embed="rId1">
                    <a:clrChange>
                      <a:clrFrom>
                        <a:srgbClr val="FFFFFE"/>
                      </a:clrFrom>
                      <a:clrTo>
                        <a:srgbClr val="FFFFFE">
                          <a:alpha val="0"/>
                        </a:srgbClr>
                      </a:clrTo>
                    </a:clrChange>
                    <a:extLst>
                      <a:ext uri="{28A0092B-C50C-407E-A947-70E740481C1C}">
                        <a14:useLocalDpi xmlns:a14="http://schemas.microsoft.com/office/drawing/2010/main" val="0"/>
                      </a:ext>
                    </a:extLst>
                  </a:blip>
                  <a:srcRect/>
                  <a:stretch>
                    <a:fillRect/>
                  </a:stretch>
                </pic:blipFill>
                <pic:spPr bwMode="auto">
                  <a:xfrm>
                    <a:off x="0" y="0"/>
                    <a:ext cx="1752600" cy="552450"/>
                  </a:xfrm>
                  <a:prstGeom prst="rect">
                    <a:avLst/>
                  </a:prstGeom>
                  <a:noFill/>
                </pic:spPr>
              </pic:pic>
            </a:graphicData>
          </a:graphic>
          <wp14:sizeRelH relativeFrom="page">
            <wp14:pctWidth>0</wp14:pctWidth>
          </wp14:sizeRelH>
          <wp14:sizeRelV relativeFrom="page">
            <wp14:pctHeight>0</wp14:pctHeight>
          </wp14:sizeRelV>
        </wp:anchor>
      </w:drawing>
    </w:r>
  </w:p>
  <w:p w14:paraId="63305066" w14:textId="28C191EF" w:rsidR="00893F43" w:rsidRDefault="003C70BD" w:rsidP="00472C23">
    <w:pPr>
      <w:pStyle w:val="Voettekst"/>
      <w:ind w:firstLine="2124"/>
      <w:jc w:val="right"/>
    </w:pPr>
    <w:hyperlink r:id="rId2" w:history="1">
      <w:r w:rsidRPr="0043499A">
        <w:rPr>
          <w:rStyle w:val="Hyperlink"/>
          <w:rFonts w:cs="Times New Roman"/>
          <w:sz w:val="21"/>
          <w:szCs w:val="21"/>
          <w:lang w:eastAsia="nl-NL"/>
        </w:rPr>
        <w:t>www.meldpuntmisbruik.nl</w:t>
      </w:r>
    </w:hyperlink>
    <w:r>
      <w:rPr>
        <w:rFonts w:cs="Times New Roman"/>
        <w:color w:val="A6A6A6" w:themeColor="background1" w:themeShade="A6"/>
        <w:sz w:val="21"/>
        <w:szCs w:val="21"/>
        <w:lang w:eastAsia="nl-NL"/>
      </w:rPr>
      <w:t xml:space="preserve"> </w:t>
    </w:r>
  </w:p>
  <w:p w14:paraId="4F894566" w14:textId="77777777" w:rsidR="009D36E6" w:rsidRPr="00893F43" w:rsidRDefault="00893F43" w:rsidP="00893F43">
    <w:pPr>
      <w:pStyle w:val="Voettekst"/>
    </w:pPr>
    <w:r>
      <w:tab/>
    </w:r>
    <w:r>
      <w:rPr>
        <w:rFonts w:cs="Times New Roman"/>
        <w:color w:val="A6A6A6" w:themeColor="background1" w:themeShade="A6"/>
        <w:sz w:val="21"/>
        <w:szCs w:val="21"/>
        <w:lang w:eastAsia="nl-NL"/>
      </w:rPr>
      <w:tab/>
    </w:r>
    <w:r w:rsidRPr="00086207">
      <w:rPr>
        <w:rFonts w:cs="Times New Roman"/>
        <w:color w:val="A6A6A6" w:themeColor="background1" w:themeShade="A6"/>
        <w:sz w:val="21"/>
        <w:szCs w:val="21"/>
        <w:lang w:eastAsia="nl-NL"/>
      </w:rPr>
      <w:t>Bron:</w:t>
    </w:r>
    <w:r>
      <w:rPr>
        <w:rFonts w:cs="Times New Roman"/>
        <w:color w:val="A6A6A6" w:themeColor="background1" w:themeShade="A6"/>
        <w:sz w:val="21"/>
        <w:szCs w:val="21"/>
        <w:lang w:eastAsia="nl-NL"/>
      </w:rPr>
      <w:t xml:space="preserve"> </w:t>
    </w:r>
    <w:r w:rsidRPr="00086207">
      <w:rPr>
        <w:rFonts w:cs="Times New Roman"/>
        <w:color w:val="A6A6A6" w:themeColor="background1" w:themeShade="A6"/>
        <w:sz w:val="21"/>
        <w:szCs w:val="21"/>
        <w:lang w:eastAsia="nl-NL"/>
      </w:rPr>
      <w:t>Toolkit in veilige handen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C7FA6E" w14:textId="77777777" w:rsidR="00EA63B0" w:rsidRDefault="00EA63B0" w:rsidP="009D36E6">
      <w:r>
        <w:separator/>
      </w:r>
    </w:p>
  </w:footnote>
  <w:footnote w:type="continuationSeparator" w:id="0">
    <w:p w14:paraId="7C716760" w14:textId="77777777" w:rsidR="00EA63B0" w:rsidRDefault="00EA63B0" w:rsidP="009D36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2B3B26"/>
    <w:multiLevelType w:val="hybridMultilevel"/>
    <w:tmpl w:val="B36A63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ED218D1"/>
    <w:multiLevelType w:val="hybridMultilevel"/>
    <w:tmpl w:val="80CA2B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C865758"/>
    <w:multiLevelType w:val="hybridMultilevel"/>
    <w:tmpl w:val="2FCE5D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7D81"/>
    <w:rsid w:val="0012594A"/>
    <w:rsid w:val="001B73B3"/>
    <w:rsid w:val="0026274B"/>
    <w:rsid w:val="002F7D77"/>
    <w:rsid w:val="00357D81"/>
    <w:rsid w:val="003C70BD"/>
    <w:rsid w:val="00472C23"/>
    <w:rsid w:val="00595123"/>
    <w:rsid w:val="00644881"/>
    <w:rsid w:val="00893F43"/>
    <w:rsid w:val="009D36E6"/>
    <w:rsid w:val="00B82F75"/>
    <w:rsid w:val="00EA63B0"/>
    <w:rsid w:val="00FB7BD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DAC09A"/>
  <w15:docId w15:val="{B142633B-8520-4C64-8C5C-C36934D4E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HAnsi"/>
        <w:sz w:val="22"/>
        <w:szCs w:val="18"/>
        <w:lang w:val="nl-N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B82F75"/>
    <w:pPr>
      <w:spacing w:after="0" w:line="240" w:lineRule="auto"/>
    </w:pPr>
  </w:style>
  <w:style w:type="paragraph" w:styleId="Kop1">
    <w:name w:val="heading 1"/>
    <w:basedOn w:val="Standaard"/>
    <w:next w:val="Standaard"/>
    <w:link w:val="Kop1Char"/>
    <w:uiPriority w:val="9"/>
    <w:qFormat/>
    <w:rsid w:val="00893F4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57D81"/>
    <w:pPr>
      <w:ind w:left="720"/>
      <w:contextualSpacing/>
    </w:pPr>
  </w:style>
  <w:style w:type="paragraph" w:styleId="Koptekst">
    <w:name w:val="header"/>
    <w:basedOn w:val="Standaard"/>
    <w:link w:val="KoptekstChar"/>
    <w:uiPriority w:val="99"/>
    <w:unhideWhenUsed/>
    <w:rsid w:val="009D36E6"/>
    <w:pPr>
      <w:tabs>
        <w:tab w:val="center" w:pos="4536"/>
        <w:tab w:val="right" w:pos="9072"/>
      </w:tabs>
    </w:pPr>
  </w:style>
  <w:style w:type="character" w:customStyle="1" w:styleId="KoptekstChar">
    <w:name w:val="Koptekst Char"/>
    <w:basedOn w:val="Standaardalinea-lettertype"/>
    <w:link w:val="Koptekst"/>
    <w:uiPriority w:val="99"/>
    <w:rsid w:val="009D36E6"/>
  </w:style>
  <w:style w:type="paragraph" w:styleId="Voettekst">
    <w:name w:val="footer"/>
    <w:basedOn w:val="Standaard"/>
    <w:link w:val="VoettekstChar"/>
    <w:uiPriority w:val="99"/>
    <w:unhideWhenUsed/>
    <w:rsid w:val="009D36E6"/>
    <w:pPr>
      <w:tabs>
        <w:tab w:val="center" w:pos="4536"/>
        <w:tab w:val="right" w:pos="9072"/>
      </w:tabs>
    </w:pPr>
  </w:style>
  <w:style w:type="character" w:customStyle="1" w:styleId="VoettekstChar">
    <w:name w:val="Voettekst Char"/>
    <w:basedOn w:val="Standaardalinea-lettertype"/>
    <w:link w:val="Voettekst"/>
    <w:uiPriority w:val="99"/>
    <w:rsid w:val="009D36E6"/>
  </w:style>
  <w:style w:type="paragraph" w:styleId="Ballontekst">
    <w:name w:val="Balloon Text"/>
    <w:basedOn w:val="Standaard"/>
    <w:link w:val="BallontekstChar"/>
    <w:uiPriority w:val="99"/>
    <w:semiHidden/>
    <w:unhideWhenUsed/>
    <w:rsid w:val="009D36E6"/>
    <w:rPr>
      <w:rFonts w:ascii="Tahoma" w:hAnsi="Tahoma" w:cs="Tahoma"/>
      <w:sz w:val="16"/>
      <w:szCs w:val="16"/>
    </w:rPr>
  </w:style>
  <w:style w:type="character" w:customStyle="1" w:styleId="BallontekstChar">
    <w:name w:val="Ballontekst Char"/>
    <w:basedOn w:val="Standaardalinea-lettertype"/>
    <w:link w:val="Ballontekst"/>
    <w:uiPriority w:val="99"/>
    <w:semiHidden/>
    <w:rsid w:val="009D36E6"/>
    <w:rPr>
      <w:rFonts w:ascii="Tahoma" w:hAnsi="Tahoma" w:cs="Tahoma"/>
      <w:sz w:val="16"/>
      <w:szCs w:val="16"/>
    </w:rPr>
  </w:style>
  <w:style w:type="character" w:styleId="Hyperlink">
    <w:name w:val="Hyperlink"/>
    <w:basedOn w:val="Standaardalinea-lettertype"/>
    <w:uiPriority w:val="99"/>
    <w:unhideWhenUsed/>
    <w:rsid w:val="009D36E6"/>
    <w:rPr>
      <w:color w:val="0000FF" w:themeColor="hyperlink"/>
      <w:u w:val="single"/>
    </w:rPr>
  </w:style>
  <w:style w:type="character" w:customStyle="1" w:styleId="Kop1Char">
    <w:name w:val="Kop 1 Char"/>
    <w:basedOn w:val="Standaardalinea-lettertype"/>
    <w:link w:val="Kop1"/>
    <w:uiPriority w:val="9"/>
    <w:rsid w:val="00893F43"/>
    <w:rPr>
      <w:rFonts w:asciiTheme="majorHAnsi" w:eastAsiaTheme="majorEastAsia" w:hAnsiTheme="majorHAnsi" w:cstheme="majorBidi"/>
      <w:b/>
      <w:bCs/>
      <w:color w:val="365F91" w:themeColor="accent1" w:themeShade="BF"/>
      <w:sz w:val="28"/>
      <w:szCs w:val="28"/>
    </w:rPr>
  </w:style>
  <w:style w:type="character" w:styleId="Onopgelostemelding">
    <w:name w:val="Unresolved Mention"/>
    <w:basedOn w:val="Standaardalinea-lettertype"/>
    <w:uiPriority w:val="99"/>
    <w:semiHidden/>
    <w:unhideWhenUsed/>
    <w:rsid w:val="003C70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meldpuntmisbruik.nl" TargetMode="External"/><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408</Words>
  <Characters>2245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Lelie Zorggroep</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Ineke van Dongen</dc:creator>
  <cp:lastModifiedBy>Ingrid Plantinga</cp:lastModifiedBy>
  <cp:revision>2</cp:revision>
  <dcterms:created xsi:type="dcterms:W3CDTF">2019-09-23T08:43:00Z</dcterms:created>
  <dcterms:modified xsi:type="dcterms:W3CDTF">2019-09-23T08:43:00Z</dcterms:modified>
</cp:coreProperties>
</file>